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E5D7C" w14:textId="77777777" w:rsidR="00085634" w:rsidRDefault="00085634">
      <w:pPr>
        <w:pStyle w:val="BodyText"/>
        <w:spacing w:before="92"/>
      </w:pPr>
    </w:p>
    <w:p w14:paraId="37052621" w14:textId="77777777" w:rsidR="00085634" w:rsidRDefault="00C61BF9">
      <w:pPr>
        <w:pStyle w:val="Heading4"/>
        <w:jc w:val="both"/>
      </w:pPr>
      <w:r>
        <w:t xml:space="preserve">Section </w:t>
      </w:r>
      <w:r>
        <w:rPr>
          <w:spacing w:val="-5"/>
        </w:rPr>
        <w:t>172</w:t>
      </w:r>
    </w:p>
    <w:p w14:paraId="40F88C32" w14:textId="2D186728" w:rsidR="00386B42" w:rsidRDefault="00476F26" w:rsidP="00D16697">
      <w:pPr>
        <w:pStyle w:val="BodyText"/>
        <w:spacing w:before="32"/>
        <w:ind w:left="160" w:right="224"/>
        <w:jc w:val="both"/>
      </w:pPr>
      <w:r>
        <w:t>The N</w:t>
      </w:r>
      <w:r w:rsidR="00386B42">
        <w:t>orthumbria healthcare Facilities Management Limited (“N</w:t>
      </w:r>
      <w:r>
        <w:t>HFM</w:t>
      </w:r>
      <w:r w:rsidR="00386B42">
        <w:t>”)</w:t>
      </w:r>
      <w:r>
        <w:t xml:space="preserve"> </w:t>
      </w:r>
      <w:r w:rsidR="00236797">
        <w:t xml:space="preserve">Directors carry out their duties in a manner which promotes the success of the Company for the benefit of the shareholder. </w:t>
      </w:r>
      <w:r w:rsidR="00D16697">
        <w:t>Acting fairly, d</w:t>
      </w:r>
      <w:r w:rsidR="00236797">
        <w:t>ue regard is paid to a broad range of matters whilst considering the consequences of decisions over the long term on wider stakeholders.</w:t>
      </w:r>
      <w:r w:rsidR="00CE61A2">
        <w:t xml:space="preserve"> The Directors believe they receive information and have open access to key personnel that enables them to identify and understand any </w:t>
      </w:r>
      <w:r w:rsidR="009165E0">
        <w:t>issues and</w:t>
      </w:r>
      <w:r w:rsidR="00CE61A2">
        <w:t xml:space="preserve"> promote good practice and a positive working culture.</w:t>
      </w:r>
      <w:r w:rsidR="00C849F2">
        <w:t xml:space="preserve"> </w:t>
      </w:r>
    </w:p>
    <w:p w14:paraId="6A2B9CC1" w14:textId="77777777" w:rsidR="00386B42" w:rsidRDefault="00386B42" w:rsidP="00D16697">
      <w:pPr>
        <w:pStyle w:val="BodyText"/>
        <w:spacing w:before="32"/>
        <w:ind w:left="160" w:right="224"/>
        <w:jc w:val="both"/>
      </w:pPr>
    </w:p>
    <w:p w14:paraId="47E5F0C4" w14:textId="1A27210D" w:rsidR="00D16697" w:rsidRDefault="00D16697" w:rsidP="00D16697">
      <w:pPr>
        <w:pStyle w:val="BodyText"/>
        <w:spacing w:before="32"/>
        <w:ind w:left="160" w:right="224"/>
        <w:jc w:val="both"/>
      </w:pPr>
      <w:r>
        <w:t xml:space="preserve">To the extent necessary for an understanding of the development, performance and position of NHFM, examples of how the Board has this financial year considered the matters set out in Section 172 are detailed </w:t>
      </w:r>
      <w:r w:rsidR="003B372B">
        <w:t>below</w:t>
      </w:r>
      <w:r>
        <w:t>.</w:t>
      </w:r>
    </w:p>
    <w:p w14:paraId="79F6F49D" w14:textId="77777777" w:rsidR="00D16697" w:rsidRDefault="00D16697" w:rsidP="00D16697">
      <w:pPr>
        <w:pStyle w:val="BodyText"/>
        <w:spacing w:before="32"/>
        <w:ind w:left="160" w:right="224"/>
        <w:jc w:val="both"/>
      </w:pPr>
    </w:p>
    <w:tbl>
      <w:tblPr>
        <w:tblStyle w:val="TableGrid"/>
        <w:tblW w:w="0" w:type="auto"/>
        <w:tblInd w:w="1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54"/>
        <w:gridCol w:w="7016"/>
      </w:tblGrid>
      <w:tr w:rsidR="00D16697" w14:paraId="29FD4683" w14:textId="77777777" w:rsidTr="00101542">
        <w:tc>
          <w:tcPr>
            <w:tcW w:w="2954" w:type="dxa"/>
          </w:tcPr>
          <w:p w14:paraId="3D1AC5CD" w14:textId="79A12B91" w:rsidR="00D16697" w:rsidRPr="003B372B" w:rsidRDefault="00D16697" w:rsidP="003658C9">
            <w:pPr>
              <w:pStyle w:val="BodyText"/>
              <w:spacing w:before="32"/>
              <w:ind w:right="224"/>
              <w:rPr>
                <w:i/>
                <w:iCs/>
              </w:rPr>
            </w:pPr>
            <w:r w:rsidRPr="003B372B">
              <w:rPr>
                <w:i/>
                <w:iCs/>
              </w:rPr>
              <w:t>The</w:t>
            </w:r>
            <w:r w:rsidRPr="003B372B">
              <w:rPr>
                <w:i/>
                <w:iCs/>
                <w:spacing w:val="-4"/>
              </w:rPr>
              <w:t xml:space="preserve"> </w:t>
            </w:r>
            <w:r w:rsidRPr="003B372B">
              <w:rPr>
                <w:i/>
                <w:iCs/>
              </w:rPr>
              <w:t>likely</w:t>
            </w:r>
            <w:r w:rsidRPr="003B372B">
              <w:rPr>
                <w:i/>
                <w:iCs/>
                <w:spacing w:val="-2"/>
              </w:rPr>
              <w:t xml:space="preserve"> </w:t>
            </w:r>
            <w:r w:rsidRPr="003B372B">
              <w:rPr>
                <w:i/>
                <w:iCs/>
              </w:rPr>
              <w:t>consequences</w:t>
            </w:r>
            <w:r w:rsidRPr="003B372B">
              <w:rPr>
                <w:i/>
                <w:iCs/>
                <w:spacing w:val="-1"/>
              </w:rPr>
              <w:t xml:space="preserve"> </w:t>
            </w:r>
            <w:r w:rsidRPr="003B372B">
              <w:rPr>
                <w:i/>
                <w:iCs/>
              </w:rPr>
              <w:t>of</w:t>
            </w:r>
            <w:r w:rsidRPr="003B372B">
              <w:rPr>
                <w:i/>
                <w:iCs/>
                <w:spacing w:val="-2"/>
              </w:rPr>
              <w:t xml:space="preserve"> </w:t>
            </w:r>
            <w:r w:rsidRPr="003B372B">
              <w:rPr>
                <w:i/>
                <w:iCs/>
              </w:rPr>
              <w:t>any</w:t>
            </w:r>
            <w:r w:rsidRPr="003B372B">
              <w:rPr>
                <w:i/>
                <w:iCs/>
                <w:spacing w:val="-2"/>
              </w:rPr>
              <w:t xml:space="preserve"> </w:t>
            </w:r>
            <w:r w:rsidRPr="003B372B">
              <w:rPr>
                <w:i/>
                <w:iCs/>
              </w:rPr>
              <w:t>decisions</w:t>
            </w:r>
            <w:r w:rsidRPr="003B372B">
              <w:rPr>
                <w:i/>
                <w:iCs/>
                <w:spacing w:val="-1"/>
              </w:rPr>
              <w:t xml:space="preserve"> </w:t>
            </w:r>
            <w:r w:rsidRPr="003B372B">
              <w:rPr>
                <w:i/>
                <w:iCs/>
              </w:rPr>
              <w:t>in</w:t>
            </w:r>
            <w:r w:rsidRPr="003B372B">
              <w:rPr>
                <w:i/>
                <w:iCs/>
                <w:spacing w:val="-2"/>
              </w:rPr>
              <w:t xml:space="preserve"> </w:t>
            </w:r>
            <w:r w:rsidRPr="003B372B">
              <w:rPr>
                <w:i/>
                <w:iCs/>
              </w:rPr>
              <w:t>the</w:t>
            </w:r>
            <w:r w:rsidRPr="003B372B">
              <w:rPr>
                <w:i/>
                <w:iCs/>
                <w:spacing w:val="-2"/>
              </w:rPr>
              <w:t xml:space="preserve"> </w:t>
            </w:r>
            <w:r w:rsidRPr="003B372B">
              <w:rPr>
                <w:i/>
                <w:iCs/>
              </w:rPr>
              <w:t>long</w:t>
            </w:r>
            <w:r w:rsidRPr="003B372B">
              <w:rPr>
                <w:i/>
                <w:iCs/>
                <w:spacing w:val="-1"/>
              </w:rPr>
              <w:t xml:space="preserve"> </w:t>
            </w:r>
            <w:r w:rsidRPr="003B372B">
              <w:rPr>
                <w:i/>
                <w:iCs/>
                <w:spacing w:val="-2"/>
              </w:rPr>
              <w:t>term</w:t>
            </w:r>
            <w:r w:rsidR="00503B4F">
              <w:rPr>
                <w:i/>
                <w:iCs/>
                <w:spacing w:val="-2"/>
              </w:rPr>
              <w:t>.</w:t>
            </w:r>
          </w:p>
        </w:tc>
        <w:tc>
          <w:tcPr>
            <w:tcW w:w="7016" w:type="dxa"/>
          </w:tcPr>
          <w:p w14:paraId="292F20F9" w14:textId="2BEDB9CE" w:rsidR="00D16697" w:rsidRDefault="00D16697" w:rsidP="00503B4F">
            <w:pPr>
              <w:pStyle w:val="BodyText"/>
              <w:numPr>
                <w:ilvl w:val="0"/>
                <w:numId w:val="8"/>
              </w:numPr>
              <w:spacing w:after="120"/>
              <w:ind w:left="312" w:right="227" w:hanging="312"/>
              <w:jc w:val="both"/>
            </w:pPr>
            <w:r>
              <w:t>Board appraisal and approval of b</w:t>
            </w:r>
            <w:r w:rsidRPr="00D16697">
              <w:t xml:space="preserve">usiness cases </w:t>
            </w:r>
            <w:r w:rsidR="003B372B">
              <w:t>that</w:t>
            </w:r>
            <w:r>
              <w:t xml:space="preserve"> </w:t>
            </w:r>
            <w:proofErr w:type="gramStart"/>
            <w:r w:rsidRPr="00D16697">
              <w:t>take into account</w:t>
            </w:r>
            <w:proofErr w:type="gramEnd"/>
            <w:r w:rsidRPr="00D16697">
              <w:t xml:space="preserve"> the benefits for stakeholders, the risks and </w:t>
            </w:r>
            <w:r w:rsidR="003B372B" w:rsidRPr="00D16697">
              <w:t>longer-term</w:t>
            </w:r>
            <w:r w:rsidRPr="00D16697">
              <w:t xml:space="preserve"> business impacts</w:t>
            </w:r>
            <w:r w:rsidR="003B372B">
              <w:t xml:space="preserve">, for example </w:t>
            </w:r>
            <w:proofErr w:type="spellStart"/>
            <w:r w:rsidR="003B372B">
              <w:t>decarbonisation</w:t>
            </w:r>
            <w:proofErr w:type="spellEnd"/>
            <w:r w:rsidR="003B372B">
              <w:t xml:space="preserve"> </w:t>
            </w:r>
            <w:r w:rsidR="00503B4F">
              <w:t>investment across three hospital sites.</w:t>
            </w:r>
          </w:p>
          <w:p w14:paraId="472322DD" w14:textId="12D1728A" w:rsidR="003B372B" w:rsidRDefault="003B372B" w:rsidP="00CE61A2">
            <w:pPr>
              <w:pStyle w:val="BodyText"/>
              <w:numPr>
                <w:ilvl w:val="0"/>
                <w:numId w:val="8"/>
              </w:numPr>
              <w:spacing w:after="120"/>
              <w:ind w:left="312" w:right="227" w:hanging="312"/>
              <w:jc w:val="both"/>
            </w:pPr>
            <w:r>
              <w:t xml:space="preserve">Board development sessions that afford the Directors the opportunity to deep-dive topics impacting the long-term performance of the Company. Topics in the financial year have included strategic risk framework, </w:t>
            </w:r>
            <w:r w:rsidR="00AF45EB">
              <w:t>N</w:t>
            </w:r>
            <w:r>
              <w:t xml:space="preserve">et </w:t>
            </w:r>
            <w:r w:rsidR="00AF45EB">
              <w:t>Z</w:t>
            </w:r>
            <w:r>
              <w:t xml:space="preserve">ero </w:t>
            </w:r>
            <w:proofErr w:type="spellStart"/>
            <w:r>
              <w:t>programme</w:t>
            </w:r>
            <w:proofErr w:type="spellEnd"/>
            <w:r>
              <w:t xml:space="preserve"> and financial efficiency.</w:t>
            </w:r>
          </w:p>
        </w:tc>
      </w:tr>
      <w:tr w:rsidR="00D16697" w14:paraId="417446F2" w14:textId="77777777" w:rsidTr="00101542">
        <w:tc>
          <w:tcPr>
            <w:tcW w:w="2954" w:type="dxa"/>
          </w:tcPr>
          <w:p w14:paraId="7486DB57" w14:textId="6E9988F4" w:rsidR="00D16697" w:rsidRPr="00503B4F" w:rsidRDefault="00D16697" w:rsidP="003658C9">
            <w:pPr>
              <w:pStyle w:val="BodyText"/>
              <w:spacing w:before="32"/>
              <w:ind w:right="224"/>
              <w:rPr>
                <w:i/>
                <w:iCs/>
              </w:rPr>
            </w:pPr>
            <w:r w:rsidRPr="00503B4F">
              <w:rPr>
                <w:i/>
                <w:iCs/>
              </w:rPr>
              <w:t>The</w:t>
            </w:r>
            <w:r w:rsidRPr="00503B4F">
              <w:rPr>
                <w:i/>
                <w:iCs/>
                <w:spacing w:val="-3"/>
              </w:rPr>
              <w:t xml:space="preserve"> </w:t>
            </w:r>
            <w:r w:rsidRPr="00503B4F">
              <w:rPr>
                <w:i/>
                <w:iCs/>
              </w:rPr>
              <w:t>interests</w:t>
            </w:r>
            <w:r w:rsidRPr="00503B4F">
              <w:rPr>
                <w:i/>
                <w:iCs/>
                <w:spacing w:val="-3"/>
              </w:rPr>
              <w:t xml:space="preserve"> </w:t>
            </w:r>
            <w:r w:rsidRPr="00503B4F">
              <w:rPr>
                <w:i/>
                <w:iCs/>
              </w:rPr>
              <w:t>of</w:t>
            </w:r>
            <w:r w:rsidRPr="00503B4F">
              <w:rPr>
                <w:i/>
                <w:iCs/>
                <w:spacing w:val="-2"/>
              </w:rPr>
              <w:t xml:space="preserve"> </w:t>
            </w:r>
            <w:r w:rsidRPr="00503B4F">
              <w:rPr>
                <w:i/>
                <w:iCs/>
              </w:rPr>
              <w:t>the</w:t>
            </w:r>
            <w:r w:rsidRPr="00503B4F">
              <w:rPr>
                <w:i/>
                <w:iCs/>
                <w:spacing w:val="-4"/>
              </w:rPr>
              <w:t xml:space="preserve"> </w:t>
            </w:r>
            <w:r w:rsidR="003658C9">
              <w:rPr>
                <w:i/>
                <w:iCs/>
                <w:spacing w:val="-4"/>
              </w:rPr>
              <w:t>NHFM</w:t>
            </w:r>
            <w:r w:rsidRPr="00503B4F">
              <w:rPr>
                <w:i/>
                <w:iCs/>
              </w:rPr>
              <w:t>’s</w:t>
            </w:r>
            <w:r w:rsidRPr="00503B4F">
              <w:rPr>
                <w:i/>
                <w:iCs/>
                <w:spacing w:val="-2"/>
              </w:rPr>
              <w:t xml:space="preserve"> employee</w:t>
            </w:r>
            <w:r w:rsidR="003658C9">
              <w:rPr>
                <w:i/>
                <w:iCs/>
                <w:spacing w:val="-2"/>
              </w:rPr>
              <w:t>s</w:t>
            </w:r>
            <w:r w:rsidR="00503B4F">
              <w:rPr>
                <w:i/>
                <w:iCs/>
                <w:spacing w:val="-2"/>
              </w:rPr>
              <w:t>.</w:t>
            </w:r>
          </w:p>
        </w:tc>
        <w:tc>
          <w:tcPr>
            <w:tcW w:w="7016" w:type="dxa"/>
          </w:tcPr>
          <w:p w14:paraId="74998AF1" w14:textId="57F08E7C" w:rsidR="00503B4F" w:rsidRDefault="00503B4F" w:rsidP="00CE61A2">
            <w:pPr>
              <w:pStyle w:val="BodyText"/>
              <w:numPr>
                <w:ilvl w:val="0"/>
                <w:numId w:val="8"/>
              </w:numPr>
              <w:spacing w:after="120"/>
              <w:ind w:left="312" w:right="227" w:hanging="312"/>
              <w:jc w:val="both"/>
            </w:pPr>
            <w:r>
              <w:t xml:space="preserve">The Board’s agenda includes as a standing item a broad and deep suite of information on the Company’s people, their workplace </w:t>
            </w:r>
            <w:r w:rsidR="009165E0">
              <w:t>and welfare</w:t>
            </w:r>
            <w:r>
              <w:t>. Across the year topics such as staff engagement, health and safety</w:t>
            </w:r>
            <w:r w:rsidR="002176BD">
              <w:t>, diversity and inclusion</w:t>
            </w:r>
            <w:r>
              <w:t xml:space="preserve"> and workplace culture are given notable time at Board meetings for discussion and feedback.</w:t>
            </w:r>
          </w:p>
        </w:tc>
      </w:tr>
      <w:tr w:rsidR="00D16697" w14:paraId="3238BFBA" w14:textId="77777777" w:rsidTr="00101542">
        <w:tc>
          <w:tcPr>
            <w:tcW w:w="2954" w:type="dxa"/>
          </w:tcPr>
          <w:p w14:paraId="24D29472" w14:textId="629CF9B2" w:rsidR="00D16697" w:rsidRPr="002176BD" w:rsidRDefault="00D16697" w:rsidP="003658C9">
            <w:pPr>
              <w:pStyle w:val="BodyText"/>
              <w:spacing w:before="32"/>
              <w:ind w:right="224"/>
              <w:rPr>
                <w:i/>
                <w:iCs/>
              </w:rPr>
            </w:pPr>
            <w:r w:rsidRPr="002176BD">
              <w:rPr>
                <w:i/>
                <w:iCs/>
              </w:rPr>
              <w:t xml:space="preserve">The need to foster </w:t>
            </w:r>
            <w:r w:rsidR="003658C9">
              <w:rPr>
                <w:i/>
                <w:iCs/>
              </w:rPr>
              <w:t>NHFM</w:t>
            </w:r>
            <w:r w:rsidRPr="002176BD">
              <w:rPr>
                <w:i/>
                <w:iCs/>
              </w:rPr>
              <w:t>’s business relationships with suppliers, customers and others</w:t>
            </w:r>
            <w:r w:rsidR="00503B4F" w:rsidRPr="002176BD">
              <w:rPr>
                <w:i/>
                <w:iCs/>
              </w:rPr>
              <w:t>.</w:t>
            </w:r>
          </w:p>
        </w:tc>
        <w:tc>
          <w:tcPr>
            <w:tcW w:w="7016" w:type="dxa"/>
          </w:tcPr>
          <w:p w14:paraId="7FA50F55" w14:textId="034E3906" w:rsidR="00D16697" w:rsidRDefault="00CE2ADB" w:rsidP="003658C9">
            <w:pPr>
              <w:pStyle w:val="BodyText"/>
              <w:numPr>
                <w:ilvl w:val="0"/>
                <w:numId w:val="8"/>
              </w:numPr>
              <w:spacing w:after="120"/>
              <w:ind w:left="312" w:right="227" w:hanging="312"/>
              <w:jc w:val="both"/>
            </w:pPr>
            <w:r>
              <w:t xml:space="preserve">The Board promotes authentic and long-term relationships with partners through a dedicated team of procurement professionals embedded in the </w:t>
            </w:r>
            <w:r w:rsidR="00F033C9">
              <w:t>C</w:t>
            </w:r>
            <w:r>
              <w:t>ompany. In the year the board has for example received and considered regular updates on key construction services suppliers including detailed performance reporting and relationship management information.</w:t>
            </w:r>
          </w:p>
          <w:p w14:paraId="1905D876" w14:textId="77777777" w:rsidR="00CE2ADB" w:rsidRDefault="00CE2ADB" w:rsidP="003658C9">
            <w:pPr>
              <w:pStyle w:val="BodyText"/>
              <w:numPr>
                <w:ilvl w:val="0"/>
                <w:numId w:val="8"/>
              </w:numPr>
              <w:spacing w:after="120"/>
              <w:ind w:left="312" w:right="227" w:hanging="312"/>
              <w:jc w:val="both"/>
            </w:pPr>
            <w:r>
              <w:t xml:space="preserve">NHFM maintains strong relationships with similar service providers in other NHS trusts. The Board promotes collaboration and sharing of good practice, across the year Directors have hosted several visits from </w:t>
            </w:r>
            <w:r w:rsidR="002176BD">
              <w:t>facilities management colleagues based across the UK.</w:t>
            </w:r>
          </w:p>
          <w:p w14:paraId="3D95ADC9" w14:textId="7DD733C7" w:rsidR="002176BD" w:rsidRDefault="002176BD" w:rsidP="00CE61A2">
            <w:pPr>
              <w:pStyle w:val="BodyText"/>
              <w:numPr>
                <w:ilvl w:val="0"/>
                <w:numId w:val="8"/>
              </w:numPr>
              <w:spacing w:after="120"/>
              <w:ind w:left="312" w:right="227" w:hanging="312"/>
              <w:jc w:val="both"/>
            </w:pPr>
            <w:r>
              <w:t>The Board specifically supports</w:t>
            </w:r>
            <w:r w:rsidR="00CE61A2">
              <w:t xml:space="preserve"> and</w:t>
            </w:r>
            <w:r>
              <w:t xml:space="preserve"> </w:t>
            </w:r>
            <w:r w:rsidR="003658C9">
              <w:t>encourages</w:t>
            </w:r>
            <w:r>
              <w:t xml:space="preserve"> business collaboration in the </w:t>
            </w:r>
            <w:proofErr w:type="gramStart"/>
            <w:r>
              <w:t>North East</w:t>
            </w:r>
            <w:proofErr w:type="gramEnd"/>
            <w:r>
              <w:t xml:space="preserve"> of England including NHFM’s role in the ‘Great North Healthcare Alliance’ a deepening partnership with three other trusts.</w:t>
            </w:r>
          </w:p>
        </w:tc>
      </w:tr>
      <w:tr w:rsidR="003658C9" w14:paraId="2B0AE131" w14:textId="77777777" w:rsidTr="00101542">
        <w:tc>
          <w:tcPr>
            <w:tcW w:w="2954" w:type="dxa"/>
          </w:tcPr>
          <w:p w14:paraId="03692609" w14:textId="05FB109D" w:rsidR="003658C9" w:rsidRPr="00F033C9" w:rsidRDefault="003658C9" w:rsidP="003658C9">
            <w:pPr>
              <w:pStyle w:val="BodyText"/>
              <w:spacing w:before="32"/>
              <w:ind w:right="224"/>
              <w:rPr>
                <w:i/>
                <w:iCs/>
              </w:rPr>
            </w:pPr>
            <w:r w:rsidRPr="00F033C9">
              <w:rPr>
                <w:i/>
                <w:iCs/>
              </w:rPr>
              <w:t xml:space="preserve">The impact of NHFM’s operations on the </w:t>
            </w:r>
            <w:r w:rsidR="00F033C9" w:rsidRPr="00F033C9">
              <w:rPr>
                <w:i/>
                <w:iCs/>
              </w:rPr>
              <w:t xml:space="preserve">community and the </w:t>
            </w:r>
            <w:r w:rsidRPr="00F033C9">
              <w:rPr>
                <w:i/>
                <w:iCs/>
              </w:rPr>
              <w:t>environment.</w:t>
            </w:r>
          </w:p>
        </w:tc>
        <w:tc>
          <w:tcPr>
            <w:tcW w:w="7016" w:type="dxa"/>
          </w:tcPr>
          <w:p w14:paraId="23A010BD" w14:textId="4446D002" w:rsidR="003658C9" w:rsidRDefault="00101542" w:rsidP="0092366C">
            <w:pPr>
              <w:pStyle w:val="BodyText"/>
              <w:numPr>
                <w:ilvl w:val="0"/>
                <w:numId w:val="8"/>
              </w:numPr>
              <w:spacing w:after="120"/>
              <w:ind w:left="312" w:right="227" w:hanging="312"/>
              <w:jc w:val="both"/>
            </w:pPr>
            <w:r>
              <w:t xml:space="preserve">The Sustainability Team was established in NHFM in 2023 to drive the Trust’s </w:t>
            </w:r>
            <w:r w:rsidR="00AF45EB">
              <w:t>N</w:t>
            </w:r>
            <w:r>
              <w:t xml:space="preserve">et </w:t>
            </w:r>
            <w:r w:rsidR="00AF45EB">
              <w:t>Z</w:t>
            </w:r>
            <w:r>
              <w:t xml:space="preserve">ero </w:t>
            </w:r>
            <w:r w:rsidR="00926305">
              <w:t xml:space="preserve">agenda and Directors are regularly briefed on progress and contribute to the success of delivery. </w:t>
            </w:r>
            <w:proofErr w:type="gramStart"/>
            <w:r w:rsidR="00926305">
              <w:t>Specifically</w:t>
            </w:r>
            <w:proofErr w:type="gramEnd"/>
            <w:r w:rsidR="00926305">
              <w:t xml:space="preserve"> this year, energy efficiency projects including PV and LED lighting; </w:t>
            </w:r>
            <w:r w:rsidR="00F033C9">
              <w:t xml:space="preserve">local </w:t>
            </w:r>
            <w:r w:rsidR="00926305">
              <w:t>habitat surveys and biodiversity initiatives; and accelerated movement towards a complete EV fleet have been considered and supported by the Board.</w:t>
            </w:r>
          </w:p>
          <w:p w14:paraId="6773601B" w14:textId="77777777" w:rsidR="0092366C" w:rsidRDefault="00926305" w:rsidP="00CE61A2">
            <w:pPr>
              <w:pStyle w:val="BodyText"/>
              <w:numPr>
                <w:ilvl w:val="0"/>
                <w:numId w:val="8"/>
              </w:numPr>
              <w:spacing w:after="120"/>
              <w:ind w:left="312" w:right="227" w:hanging="312"/>
              <w:jc w:val="both"/>
            </w:pPr>
            <w:r>
              <w:t xml:space="preserve">Longer term projects </w:t>
            </w:r>
            <w:r w:rsidR="0092366C">
              <w:t xml:space="preserve">to mitigate environmental impact </w:t>
            </w:r>
            <w:r>
              <w:t xml:space="preserve">include significant investment in </w:t>
            </w:r>
            <w:proofErr w:type="spellStart"/>
            <w:r>
              <w:t>decarbonisation</w:t>
            </w:r>
            <w:proofErr w:type="spellEnd"/>
            <w:r>
              <w:t xml:space="preserve"> initiatives. The Board has supported the application for grant funding to carry out such work </w:t>
            </w:r>
            <w:r w:rsidR="0092366C">
              <w:t>across three Trust sites.</w:t>
            </w:r>
          </w:p>
          <w:p w14:paraId="73E4C949" w14:textId="322B2A58" w:rsidR="00C849F2" w:rsidRDefault="00C849F2" w:rsidP="00CE61A2">
            <w:pPr>
              <w:pStyle w:val="BodyText"/>
              <w:numPr>
                <w:ilvl w:val="0"/>
                <w:numId w:val="8"/>
              </w:numPr>
              <w:spacing w:after="120"/>
              <w:ind w:left="312" w:right="227" w:hanging="312"/>
              <w:jc w:val="both"/>
            </w:pPr>
            <w:r>
              <w:t xml:space="preserve">NHFM’s </w:t>
            </w:r>
            <w:r w:rsidR="00996667">
              <w:t xml:space="preserve">social responsibility </w:t>
            </w:r>
            <w:proofErr w:type="spellStart"/>
            <w:r w:rsidR="00996667">
              <w:t>programme</w:t>
            </w:r>
            <w:proofErr w:type="spellEnd"/>
            <w:r w:rsidR="00996667">
              <w:t xml:space="preserve"> strengthened community links in the year including local schools and charities.</w:t>
            </w:r>
          </w:p>
        </w:tc>
      </w:tr>
      <w:tr w:rsidR="00D16697" w14:paraId="09DF33E3" w14:textId="77777777" w:rsidTr="00101542">
        <w:tc>
          <w:tcPr>
            <w:tcW w:w="2954" w:type="dxa"/>
          </w:tcPr>
          <w:p w14:paraId="2CEB61BF" w14:textId="371E409C" w:rsidR="00D16697" w:rsidRPr="00F033C9" w:rsidRDefault="00D16697" w:rsidP="003658C9">
            <w:pPr>
              <w:pStyle w:val="BodyText"/>
              <w:spacing w:before="32"/>
              <w:ind w:right="224"/>
              <w:rPr>
                <w:i/>
                <w:iCs/>
              </w:rPr>
            </w:pPr>
            <w:r w:rsidRPr="00F033C9">
              <w:rPr>
                <w:i/>
                <w:iCs/>
              </w:rPr>
              <w:t xml:space="preserve">The desirability of </w:t>
            </w:r>
            <w:r w:rsidR="003658C9" w:rsidRPr="00F033C9">
              <w:rPr>
                <w:i/>
                <w:iCs/>
              </w:rPr>
              <w:t>NHFM</w:t>
            </w:r>
            <w:r w:rsidRPr="00F033C9">
              <w:rPr>
                <w:i/>
                <w:iCs/>
              </w:rPr>
              <w:t xml:space="preserve"> maintaining a reputation for high standards of business conduct</w:t>
            </w:r>
            <w:r w:rsidR="003658C9" w:rsidRPr="00F033C9">
              <w:rPr>
                <w:i/>
                <w:iCs/>
              </w:rPr>
              <w:t>.</w:t>
            </w:r>
          </w:p>
        </w:tc>
        <w:tc>
          <w:tcPr>
            <w:tcW w:w="7016" w:type="dxa"/>
          </w:tcPr>
          <w:p w14:paraId="5D11AB23" w14:textId="0AE7B256" w:rsidR="00D16697" w:rsidRDefault="00F033C9" w:rsidP="00C849F2">
            <w:pPr>
              <w:pStyle w:val="BodyText"/>
              <w:numPr>
                <w:ilvl w:val="0"/>
                <w:numId w:val="8"/>
              </w:numPr>
              <w:spacing w:after="120"/>
              <w:ind w:left="312" w:right="227" w:hanging="312"/>
              <w:jc w:val="both"/>
            </w:pPr>
            <w:r>
              <w:t>P</w:t>
            </w:r>
            <w:r w:rsidRPr="00F033C9">
              <w:t xml:space="preserve">erformance monitoring metrics continuously </w:t>
            </w:r>
            <w:r>
              <w:t>feedback</w:t>
            </w:r>
            <w:r w:rsidRPr="00F033C9">
              <w:t xml:space="preserve"> stakeholder satisfaction to ensure high standards of business conduc</w:t>
            </w:r>
            <w:r w:rsidR="00C849F2">
              <w:t xml:space="preserve">t </w:t>
            </w:r>
            <w:r>
              <w:t>and</w:t>
            </w:r>
            <w:r w:rsidRPr="00F033C9">
              <w:t xml:space="preserve"> take corrective action</w:t>
            </w:r>
            <w:r w:rsidR="00C849F2">
              <w:t xml:space="preserve"> to</w:t>
            </w:r>
            <w:r w:rsidRPr="00F033C9">
              <w:t xml:space="preserve"> correct if necessary.</w:t>
            </w:r>
          </w:p>
        </w:tc>
      </w:tr>
      <w:tr w:rsidR="00D16697" w14:paraId="4983D077" w14:textId="77777777" w:rsidTr="00101542">
        <w:tc>
          <w:tcPr>
            <w:tcW w:w="2954" w:type="dxa"/>
          </w:tcPr>
          <w:p w14:paraId="59FC1F87" w14:textId="49327198" w:rsidR="00D16697" w:rsidRPr="00F033C9" w:rsidRDefault="00D16697" w:rsidP="003658C9">
            <w:pPr>
              <w:pStyle w:val="BodyText"/>
              <w:spacing w:before="32"/>
              <w:ind w:right="224"/>
              <w:rPr>
                <w:i/>
                <w:iCs/>
              </w:rPr>
            </w:pPr>
            <w:r w:rsidRPr="00F033C9">
              <w:rPr>
                <w:i/>
                <w:iCs/>
              </w:rPr>
              <w:t xml:space="preserve">The need to act </w:t>
            </w:r>
            <w:proofErr w:type="gramStart"/>
            <w:r w:rsidRPr="00F033C9">
              <w:rPr>
                <w:i/>
                <w:iCs/>
              </w:rPr>
              <w:t>fairly as</w:t>
            </w:r>
            <w:proofErr w:type="gramEnd"/>
            <w:r w:rsidRPr="00F033C9">
              <w:rPr>
                <w:i/>
                <w:iCs/>
              </w:rPr>
              <w:t xml:space="preserve"> between members of the </w:t>
            </w:r>
            <w:r w:rsidR="003658C9" w:rsidRPr="00F033C9">
              <w:rPr>
                <w:i/>
                <w:iCs/>
              </w:rPr>
              <w:t>Company.</w:t>
            </w:r>
          </w:p>
        </w:tc>
        <w:tc>
          <w:tcPr>
            <w:tcW w:w="7016" w:type="dxa"/>
          </w:tcPr>
          <w:p w14:paraId="38525496" w14:textId="1034F0B8" w:rsidR="003658C9" w:rsidRDefault="003658C9" w:rsidP="00C849F2">
            <w:pPr>
              <w:pStyle w:val="BodyText"/>
              <w:numPr>
                <w:ilvl w:val="0"/>
                <w:numId w:val="8"/>
              </w:numPr>
              <w:spacing w:after="120"/>
              <w:ind w:left="312" w:right="227" w:hanging="312"/>
              <w:jc w:val="both"/>
            </w:pPr>
            <w:r>
              <w:t>NHFM Limited</w:t>
            </w:r>
            <w:r w:rsidR="00D16697" w:rsidRPr="00D16697">
              <w:t xml:space="preserve"> has one shareholder, Northumbria Healthcare NHS Foundation Trust. The purpose, goals, strategies and operations of the shareholder are therefore central to the decision making of </w:t>
            </w:r>
            <w:r>
              <w:t>NHFM</w:t>
            </w:r>
            <w:r w:rsidR="00D16697" w:rsidRPr="00D16697">
              <w:t>.</w:t>
            </w:r>
            <w:r>
              <w:t xml:space="preserve"> In the financial year quarterly ‘Board to Board’ sessions were held with the Trust’s </w:t>
            </w:r>
            <w:proofErr w:type="gramStart"/>
            <w:r>
              <w:t>Board</w:t>
            </w:r>
            <w:proofErr w:type="gramEnd"/>
            <w:r>
              <w:t xml:space="preserve"> and the client director has a standing invitation to meetings.</w:t>
            </w:r>
          </w:p>
        </w:tc>
      </w:tr>
    </w:tbl>
    <w:p w14:paraId="39E97FA4" w14:textId="77777777" w:rsidR="00085634" w:rsidRDefault="00C61BF9">
      <w:pPr>
        <w:pStyle w:val="BodyText"/>
        <w:spacing w:before="10"/>
        <w:rPr>
          <w:b/>
          <w:i/>
          <w:sz w:val="16"/>
        </w:rPr>
      </w:pPr>
      <w:r>
        <w:rPr>
          <w:noProof/>
        </w:rPr>
        <mc:AlternateContent>
          <mc:Choice Requires="wps">
            <w:drawing>
              <wp:anchor distT="0" distB="0" distL="0" distR="0" simplePos="0" relativeHeight="487590912" behindDoc="1" locked="0" layoutInCell="1" allowOverlap="1" wp14:anchorId="1E8A83A2" wp14:editId="42E8ADBA">
                <wp:simplePos x="0" y="0"/>
                <wp:positionH relativeFrom="page">
                  <wp:posOffset>685800</wp:posOffset>
                </wp:positionH>
                <wp:positionV relativeFrom="paragraph">
                  <wp:posOffset>138794</wp:posOffset>
                </wp:positionV>
                <wp:extent cx="619061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0615" cy="1270"/>
                        </a:xfrm>
                        <a:custGeom>
                          <a:avLst/>
                          <a:gdLst/>
                          <a:ahLst/>
                          <a:cxnLst/>
                          <a:rect l="l" t="t" r="r" b="b"/>
                          <a:pathLst>
                            <a:path w="6190615">
                              <a:moveTo>
                                <a:pt x="0" y="0"/>
                              </a:moveTo>
                              <a:lnTo>
                                <a:pt x="619048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7BF235" id="Graphic 19" o:spid="_x0000_s1026" style="position:absolute;margin-left:54pt;margin-top:10.95pt;width:487.4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190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YINEwIAAFsEAAAOAAAAZHJzL2Uyb0RvYy54bWysVMFu2zAMvQ/YPwi6L06yNeu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" path="m,l6190488,e" filled="f" strokeweight=".5pt">
                <v:path arrowok="t"/>
                <w10:wrap type="topAndBottom" anchorx="page"/>
              </v:shape>
            </w:pict>
          </mc:Fallback>
        </mc:AlternateContent>
      </w:r>
    </w:p>
    <w:sectPr w:rsidR="00085634" w:rsidSect="003D7AD7">
      <w:headerReference w:type="default" r:id="rId7"/>
      <w:footerReference w:type="default" r:id="rId8"/>
      <w:pgSz w:w="11960" w:h="16850"/>
      <w:pgMar w:top="851" w:right="900" w:bottom="640" w:left="920" w:header="948"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9C343" w14:textId="77777777" w:rsidR="00ED548F" w:rsidRDefault="00ED548F">
      <w:r>
        <w:separator/>
      </w:r>
    </w:p>
  </w:endnote>
  <w:endnote w:type="continuationSeparator" w:id="0">
    <w:p w14:paraId="219AD1D1" w14:textId="77777777" w:rsidR="00ED548F" w:rsidRDefault="00ED5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C8F8" w14:textId="77777777" w:rsidR="00085634" w:rsidRDefault="00C61BF9">
    <w:pPr>
      <w:pStyle w:val="BodyText"/>
      <w:spacing w:line="14" w:lineRule="auto"/>
      <w:rPr>
        <w:sz w:val="20"/>
      </w:rPr>
    </w:pPr>
    <w:r>
      <w:rPr>
        <w:noProof/>
      </w:rPr>
      <mc:AlternateContent>
        <mc:Choice Requires="wps">
          <w:drawing>
            <wp:anchor distT="0" distB="0" distL="0" distR="0" simplePos="0" relativeHeight="485955072" behindDoc="1" locked="0" layoutInCell="1" allowOverlap="1" wp14:anchorId="1C051632" wp14:editId="0A31417A">
              <wp:simplePos x="0" y="0"/>
              <wp:positionH relativeFrom="page">
                <wp:posOffset>685800</wp:posOffset>
              </wp:positionH>
              <wp:positionV relativeFrom="page">
                <wp:posOffset>10232135</wp:posOffset>
              </wp:positionV>
              <wp:extent cx="6190615" cy="1270"/>
              <wp:effectExtent l="0" t="0" r="0" b="0"/>
              <wp:wrapNone/>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0615" cy="1270"/>
                      </a:xfrm>
                      <a:custGeom>
                        <a:avLst/>
                        <a:gdLst/>
                        <a:ahLst/>
                        <a:cxnLst/>
                        <a:rect l="l" t="t" r="r" b="b"/>
                        <a:pathLst>
                          <a:path w="6190615">
                            <a:moveTo>
                              <a:pt x="0" y="0"/>
                            </a:moveTo>
                            <a:lnTo>
                              <a:pt x="619048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F34D2D" id="Graphic 111" o:spid="_x0000_s1026" style="position:absolute;margin-left:54pt;margin-top:805.7pt;width:487.45pt;height:.1pt;z-index:-17361408;visibility:visible;mso-wrap-style:square;mso-wrap-distance-left:0;mso-wrap-distance-top:0;mso-wrap-distance-right:0;mso-wrap-distance-bottom:0;mso-position-horizontal:absolute;mso-position-horizontal-relative:page;mso-position-vertical:absolute;mso-position-vertical-relative:page;v-text-anchor:top" coordsize="6190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YINEwIAAFsEAAAOAAAAZHJzL2Uyb0RvYy54bWysVMFu2zAMvQ/YPwi6L06yNeu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" path="m,l6190488,e" filled="f" strokeweight=".5pt">
              <v:path arrowok="t"/>
              <w10:wrap anchorx="page" anchory="page"/>
            </v:shape>
          </w:pict>
        </mc:Fallback>
      </mc:AlternateContent>
    </w:r>
    <w:r>
      <w:rPr>
        <w:noProof/>
      </w:rPr>
      <mc:AlternateContent>
        <mc:Choice Requires="wps">
          <w:drawing>
            <wp:anchor distT="0" distB="0" distL="0" distR="0" simplePos="0" relativeHeight="485955584" behindDoc="1" locked="0" layoutInCell="1" allowOverlap="1" wp14:anchorId="1EA99979" wp14:editId="6B717A9D">
              <wp:simplePos x="0" y="0"/>
              <wp:positionH relativeFrom="page">
                <wp:posOffset>3634956</wp:posOffset>
              </wp:positionH>
              <wp:positionV relativeFrom="page">
                <wp:posOffset>10318426</wp:posOffset>
              </wp:positionV>
              <wp:extent cx="292735" cy="15367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735" cy="153670"/>
                      </a:xfrm>
                      <a:prstGeom prst="rect">
                        <a:avLst/>
                      </a:prstGeom>
                    </wps:spPr>
                    <wps:txbx>
                      <w:txbxContent>
                        <w:p w14:paraId="2E93505B" w14:textId="77777777" w:rsidR="00085634" w:rsidRDefault="00C61BF9">
                          <w:pPr>
                            <w:spacing w:before="14"/>
                            <w:ind w:left="20"/>
                            <w:rPr>
                              <w:sz w:val="18"/>
                            </w:rPr>
                          </w:pPr>
                          <w:r>
                            <w:rPr>
                              <w:sz w:val="18"/>
                            </w:rPr>
                            <w:t xml:space="preserve">- </w:t>
                          </w:r>
                          <w:r>
                            <w:rPr>
                              <w:sz w:val="18"/>
                            </w:rPr>
                            <w:fldChar w:fldCharType="begin"/>
                          </w:r>
                          <w:r>
                            <w:rPr>
                              <w:sz w:val="18"/>
                            </w:rPr>
                            <w:instrText xml:space="preserve"> PAGE </w:instrText>
                          </w:r>
                          <w:r>
                            <w:rPr>
                              <w:sz w:val="18"/>
                            </w:rPr>
                            <w:fldChar w:fldCharType="separate"/>
                          </w:r>
                          <w:r>
                            <w:rPr>
                              <w:sz w:val="18"/>
                            </w:rPr>
                            <w:t>16</w:t>
                          </w:r>
                          <w:r>
                            <w:rPr>
                              <w:sz w:val="18"/>
                            </w:rPr>
                            <w:fldChar w:fldCharType="end"/>
                          </w:r>
                          <w:r>
                            <w:rPr>
                              <w:sz w:val="18"/>
                            </w:rPr>
                            <w:t xml:space="preserve"> </w:t>
                          </w:r>
                          <w:r>
                            <w:rPr>
                              <w:spacing w:val="-10"/>
                              <w:sz w:val="18"/>
                            </w:rPr>
                            <w:t>-</w:t>
                          </w:r>
                        </w:p>
                      </w:txbxContent>
                    </wps:txbx>
                    <wps:bodyPr wrap="square" lIns="0" tIns="0" rIns="0" bIns="0" rtlCol="0">
                      <a:noAutofit/>
                    </wps:bodyPr>
                  </wps:wsp>
                </a:graphicData>
              </a:graphic>
            </wp:anchor>
          </w:drawing>
        </mc:Choice>
        <mc:Fallback>
          <w:pict>
            <v:shapetype w14:anchorId="1EA99979" id="_x0000_t202" coordsize="21600,21600" o:spt="202" path="m,l,21600r21600,l21600,xe">
              <v:stroke joinstyle="miter"/>
              <v:path gradientshapeok="t" o:connecttype="rect"/>
            </v:shapetype>
            <v:shape id="Textbox 112" o:spid="_x0000_s1026" type="#_x0000_t202" style="position:absolute;margin-left:286.2pt;margin-top:812.45pt;width:23.05pt;height:12.1pt;z-index:-1736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" filled="f" stroked="f">
              <v:textbox inset="0,0,0,0">
                <w:txbxContent>
                  <w:p w14:paraId="2E93505B" w14:textId="77777777" w:rsidR="00085634" w:rsidRDefault="00C61BF9">
                    <w:pPr>
                      <w:spacing w:before="14"/>
                      <w:ind w:left="20"/>
                      <w:rPr>
                        <w:sz w:val="18"/>
                      </w:rPr>
                    </w:pPr>
                    <w:r>
                      <w:rPr>
                        <w:sz w:val="18"/>
                      </w:rPr>
                      <w:t xml:space="preserve">- </w:t>
                    </w:r>
                    <w:r>
                      <w:rPr>
                        <w:sz w:val="18"/>
                      </w:rPr>
                      <w:fldChar w:fldCharType="begin"/>
                    </w:r>
                    <w:r>
                      <w:rPr>
                        <w:sz w:val="18"/>
                      </w:rPr>
                      <w:instrText xml:space="preserve"> PAGE </w:instrText>
                    </w:r>
                    <w:r>
                      <w:rPr>
                        <w:sz w:val="18"/>
                      </w:rPr>
                      <w:fldChar w:fldCharType="separate"/>
                    </w:r>
                    <w:r>
                      <w:rPr>
                        <w:sz w:val="18"/>
                      </w:rPr>
                      <w:t>16</w:t>
                    </w:r>
                    <w:r>
                      <w:rPr>
                        <w:sz w:val="18"/>
                      </w:rPr>
                      <w:fldChar w:fldCharType="end"/>
                    </w:r>
                    <w:r>
                      <w:rPr>
                        <w:sz w:val="18"/>
                      </w:rPr>
                      <w:t xml:space="preserve"> </w:t>
                    </w:r>
                    <w:r>
                      <w:rPr>
                        <w:spacing w:val="-10"/>
                        <w:sz w:val="1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F3E2E" w14:textId="77777777" w:rsidR="00ED548F" w:rsidRDefault="00ED548F">
      <w:r>
        <w:separator/>
      </w:r>
    </w:p>
  </w:footnote>
  <w:footnote w:type="continuationSeparator" w:id="0">
    <w:p w14:paraId="1B2B0B6C" w14:textId="77777777" w:rsidR="00ED548F" w:rsidRDefault="00ED5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06AB" w14:textId="1B8E6211" w:rsidR="00085634" w:rsidRDefault="00C61BF9">
    <w:pPr>
      <w:pStyle w:val="BodyText"/>
      <w:spacing w:line="14" w:lineRule="auto"/>
      <w:rPr>
        <w:sz w:val="20"/>
      </w:rPr>
    </w:pPr>
    <w:r>
      <w:rPr>
        <w:noProof/>
      </w:rPr>
      <mc:AlternateContent>
        <mc:Choice Requires="wps">
          <w:drawing>
            <wp:anchor distT="0" distB="0" distL="0" distR="0" simplePos="0" relativeHeight="485953536" behindDoc="1" locked="0" layoutInCell="1" allowOverlap="1" wp14:anchorId="3D68FEBD" wp14:editId="00015DC0">
              <wp:simplePos x="0" y="0"/>
              <wp:positionH relativeFrom="page">
                <wp:posOffset>685800</wp:posOffset>
              </wp:positionH>
              <wp:positionV relativeFrom="page">
                <wp:posOffset>1581746</wp:posOffset>
              </wp:positionV>
              <wp:extent cx="6190615" cy="1270"/>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0615" cy="1270"/>
                      </a:xfrm>
                      <a:custGeom>
                        <a:avLst/>
                        <a:gdLst/>
                        <a:ahLst/>
                        <a:cxnLst/>
                        <a:rect l="l" t="t" r="r" b="b"/>
                        <a:pathLst>
                          <a:path w="6190615">
                            <a:moveTo>
                              <a:pt x="0" y="0"/>
                            </a:moveTo>
                            <a:lnTo>
                              <a:pt x="619048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39EE9C" id="Graphic 108" o:spid="_x0000_s1026" style="position:absolute;margin-left:54pt;margin-top:124.55pt;width:487.45pt;height:.1pt;z-index:-17362944;visibility:visible;mso-wrap-style:square;mso-wrap-distance-left:0;mso-wrap-distance-top:0;mso-wrap-distance-right:0;mso-wrap-distance-bottom:0;mso-position-horizontal:absolute;mso-position-horizontal-relative:page;mso-position-vertical:absolute;mso-position-vertical-relative:page;v-text-anchor:top" coordsize="6190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YINEwIAAFsEAAAOAAAAZHJzL2Uyb0RvYy54bWysVMFu2zAMvQ/YPwi6L06yNeu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" path="m,l6190488,e" filled="f" strokeweight=".5pt">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333E8"/>
    <w:multiLevelType w:val="hybridMultilevel"/>
    <w:tmpl w:val="2D544B04"/>
    <w:lvl w:ilvl="0" w:tplc="40EACB68">
      <w:numFmt w:val="bullet"/>
      <w:lvlText w:val=""/>
      <w:lvlJc w:val="left"/>
      <w:pPr>
        <w:ind w:left="880" w:hanging="180"/>
      </w:pPr>
      <w:rPr>
        <w:rFonts w:ascii="Symbol" w:eastAsia="Symbol" w:hAnsi="Symbol" w:cs="Symbol" w:hint="default"/>
        <w:b w:val="0"/>
        <w:bCs w:val="0"/>
        <w:i w:val="0"/>
        <w:iCs w:val="0"/>
        <w:spacing w:val="0"/>
        <w:w w:val="100"/>
        <w:sz w:val="14"/>
        <w:szCs w:val="14"/>
        <w:lang w:val="en-US" w:eastAsia="en-US" w:bidi="ar-SA"/>
      </w:rPr>
    </w:lvl>
    <w:lvl w:ilvl="1" w:tplc="0C323AAC">
      <w:numFmt w:val="bullet"/>
      <w:lvlText w:val="•"/>
      <w:lvlJc w:val="left"/>
      <w:pPr>
        <w:ind w:left="1805" w:hanging="180"/>
      </w:pPr>
      <w:rPr>
        <w:rFonts w:hint="default"/>
        <w:lang w:val="en-US" w:eastAsia="en-US" w:bidi="ar-SA"/>
      </w:rPr>
    </w:lvl>
    <w:lvl w:ilvl="2" w:tplc="63B0EC9C">
      <w:numFmt w:val="bullet"/>
      <w:lvlText w:val="•"/>
      <w:lvlJc w:val="left"/>
      <w:pPr>
        <w:ind w:left="2731" w:hanging="180"/>
      </w:pPr>
      <w:rPr>
        <w:rFonts w:hint="default"/>
        <w:lang w:val="en-US" w:eastAsia="en-US" w:bidi="ar-SA"/>
      </w:rPr>
    </w:lvl>
    <w:lvl w:ilvl="3" w:tplc="A4EEA77E">
      <w:numFmt w:val="bullet"/>
      <w:lvlText w:val="•"/>
      <w:lvlJc w:val="left"/>
      <w:pPr>
        <w:ind w:left="3656" w:hanging="180"/>
      </w:pPr>
      <w:rPr>
        <w:rFonts w:hint="default"/>
        <w:lang w:val="en-US" w:eastAsia="en-US" w:bidi="ar-SA"/>
      </w:rPr>
    </w:lvl>
    <w:lvl w:ilvl="4" w:tplc="37F05F36">
      <w:numFmt w:val="bullet"/>
      <w:lvlText w:val="•"/>
      <w:lvlJc w:val="left"/>
      <w:pPr>
        <w:ind w:left="4582" w:hanging="180"/>
      </w:pPr>
      <w:rPr>
        <w:rFonts w:hint="default"/>
        <w:lang w:val="en-US" w:eastAsia="en-US" w:bidi="ar-SA"/>
      </w:rPr>
    </w:lvl>
    <w:lvl w:ilvl="5" w:tplc="2BE4519C">
      <w:numFmt w:val="bullet"/>
      <w:lvlText w:val="•"/>
      <w:lvlJc w:val="left"/>
      <w:pPr>
        <w:ind w:left="5507" w:hanging="180"/>
      </w:pPr>
      <w:rPr>
        <w:rFonts w:hint="default"/>
        <w:lang w:val="en-US" w:eastAsia="en-US" w:bidi="ar-SA"/>
      </w:rPr>
    </w:lvl>
    <w:lvl w:ilvl="6" w:tplc="665A1646">
      <w:numFmt w:val="bullet"/>
      <w:lvlText w:val="•"/>
      <w:lvlJc w:val="left"/>
      <w:pPr>
        <w:ind w:left="6433" w:hanging="180"/>
      </w:pPr>
      <w:rPr>
        <w:rFonts w:hint="default"/>
        <w:lang w:val="en-US" w:eastAsia="en-US" w:bidi="ar-SA"/>
      </w:rPr>
    </w:lvl>
    <w:lvl w:ilvl="7" w:tplc="E7B21CC0">
      <w:numFmt w:val="bullet"/>
      <w:lvlText w:val="•"/>
      <w:lvlJc w:val="left"/>
      <w:pPr>
        <w:ind w:left="7358" w:hanging="180"/>
      </w:pPr>
      <w:rPr>
        <w:rFonts w:hint="default"/>
        <w:lang w:val="en-US" w:eastAsia="en-US" w:bidi="ar-SA"/>
      </w:rPr>
    </w:lvl>
    <w:lvl w:ilvl="8" w:tplc="6BC84902">
      <w:numFmt w:val="bullet"/>
      <w:lvlText w:val="•"/>
      <w:lvlJc w:val="left"/>
      <w:pPr>
        <w:ind w:left="8284" w:hanging="180"/>
      </w:pPr>
      <w:rPr>
        <w:rFonts w:hint="default"/>
        <w:lang w:val="en-US" w:eastAsia="en-US" w:bidi="ar-SA"/>
      </w:rPr>
    </w:lvl>
  </w:abstractNum>
  <w:abstractNum w:abstractNumId="1" w15:restartNumberingAfterBreak="0">
    <w:nsid w:val="247976CB"/>
    <w:multiLevelType w:val="hybridMultilevel"/>
    <w:tmpl w:val="3DAEA7EA"/>
    <w:lvl w:ilvl="0" w:tplc="292A7EF2">
      <w:numFmt w:val="bullet"/>
      <w:lvlText w:val=""/>
      <w:lvlJc w:val="left"/>
      <w:pPr>
        <w:ind w:left="1594" w:hanging="180"/>
      </w:pPr>
      <w:rPr>
        <w:rFonts w:ascii="Symbol" w:eastAsia="Symbol" w:hAnsi="Symbol" w:cs="Symbol" w:hint="default"/>
        <w:b w:val="0"/>
        <w:bCs w:val="0"/>
        <w:i w:val="0"/>
        <w:iCs w:val="0"/>
        <w:spacing w:val="0"/>
        <w:w w:val="100"/>
        <w:sz w:val="14"/>
        <w:szCs w:val="14"/>
        <w:lang w:val="en-US" w:eastAsia="en-US" w:bidi="ar-SA"/>
      </w:rPr>
    </w:lvl>
    <w:lvl w:ilvl="1" w:tplc="6DB89214">
      <w:numFmt w:val="bullet"/>
      <w:lvlText w:val="•"/>
      <w:lvlJc w:val="left"/>
      <w:pPr>
        <w:ind w:left="2453" w:hanging="180"/>
      </w:pPr>
      <w:rPr>
        <w:rFonts w:hint="default"/>
        <w:lang w:val="en-US" w:eastAsia="en-US" w:bidi="ar-SA"/>
      </w:rPr>
    </w:lvl>
    <w:lvl w:ilvl="2" w:tplc="7F3A4902">
      <w:numFmt w:val="bullet"/>
      <w:lvlText w:val="•"/>
      <w:lvlJc w:val="left"/>
      <w:pPr>
        <w:ind w:left="3307" w:hanging="180"/>
      </w:pPr>
      <w:rPr>
        <w:rFonts w:hint="default"/>
        <w:lang w:val="en-US" w:eastAsia="en-US" w:bidi="ar-SA"/>
      </w:rPr>
    </w:lvl>
    <w:lvl w:ilvl="3" w:tplc="578043E4">
      <w:numFmt w:val="bullet"/>
      <w:lvlText w:val="•"/>
      <w:lvlJc w:val="left"/>
      <w:pPr>
        <w:ind w:left="4160" w:hanging="180"/>
      </w:pPr>
      <w:rPr>
        <w:rFonts w:hint="default"/>
        <w:lang w:val="en-US" w:eastAsia="en-US" w:bidi="ar-SA"/>
      </w:rPr>
    </w:lvl>
    <w:lvl w:ilvl="4" w:tplc="17EE6414">
      <w:numFmt w:val="bullet"/>
      <w:lvlText w:val="•"/>
      <w:lvlJc w:val="left"/>
      <w:pPr>
        <w:ind w:left="5014" w:hanging="180"/>
      </w:pPr>
      <w:rPr>
        <w:rFonts w:hint="default"/>
        <w:lang w:val="en-US" w:eastAsia="en-US" w:bidi="ar-SA"/>
      </w:rPr>
    </w:lvl>
    <w:lvl w:ilvl="5" w:tplc="ECC84046">
      <w:numFmt w:val="bullet"/>
      <w:lvlText w:val="•"/>
      <w:lvlJc w:val="left"/>
      <w:pPr>
        <w:ind w:left="5867" w:hanging="180"/>
      </w:pPr>
      <w:rPr>
        <w:rFonts w:hint="default"/>
        <w:lang w:val="en-US" w:eastAsia="en-US" w:bidi="ar-SA"/>
      </w:rPr>
    </w:lvl>
    <w:lvl w:ilvl="6" w:tplc="2EE21978">
      <w:numFmt w:val="bullet"/>
      <w:lvlText w:val="•"/>
      <w:lvlJc w:val="left"/>
      <w:pPr>
        <w:ind w:left="6721" w:hanging="180"/>
      </w:pPr>
      <w:rPr>
        <w:rFonts w:hint="default"/>
        <w:lang w:val="en-US" w:eastAsia="en-US" w:bidi="ar-SA"/>
      </w:rPr>
    </w:lvl>
    <w:lvl w:ilvl="7" w:tplc="68B41FB8">
      <w:numFmt w:val="bullet"/>
      <w:lvlText w:val="•"/>
      <w:lvlJc w:val="left"/>
      <w:pPr>
        <w:ind w:left="7574" w:hanging="180"/>
      </w:pPr>
      <w:rPr>
        <w:rFonts w:hint="default"/>
        <w:lang w:val="en-US" w:eastAsia="en-US" w:bidi="ar-SA"/>
      </w:rPr>
    </w:lvl>
    <w:lvl w:ilvl="8" w:tplc="1B5027EE">
      <w:numFmt w:val="bullet"/>
      <w:lvlText w:val="•"/>
      <w:lvlJc w:val="left"/>
      <w:pPr>
        <w:ind w:left="8428" w:hanging="180"/>
      </w:pPr>
      <w:rPr>
        <w:rFonts w:hint="default"/>
        <w:lang w:val="en-US" w:eastAsia="en-US" w:bidi="ar-SA"/>
      </w:rPr>
    </w:lvl>
  </w:abstractNum>
  <w:abstractNum w:abstractNumId="2" w15:restartNumberingAfterBreak="0">
    <w:nsid w:val="28FF7F85"/>
    <w:multiLevelType w:val="hybridMultilevel"/>
    <w:tmpl w:val="AE34912C"/>
    <w:lvl w:ilvl="0" w:tplc="A6D82C90">
      <w:start w:val="1"/>
      <w:numFmt w:val="lowerLetter"/>
      <w:lvlText w:val="%1)"/>
      <w:lvlJc w:val="left"/>
      <w:pPr>
        <w:ind w:left="860" w:hanging="212"/>
      </w:pPr>
      <w:rPr>
        <w:rFonts w:ascii="Arial" w:eastAsia="Arial" w:hAnsi="Arial" w:cs="Arial" w:hint="default"/>
        <w:b w:val="0"/>
        <w:bCs w:val="0"/>
        <w:i w:val="0"/>
        <w:iCs w:val="0"/>
        <w:spacing w:val="0"/>
        <w:w w:val="100"/>
        <w:sz w:val="19"/>
        <w:szCs w:val="19"/>
        <w:lang w:val="en-US" w:eastAsia="en-US" w:bidi="ar-SA"/>
      </w:rPr>
    </w:lvl>
    <w:lvl w:ilvl="1" w:tplc="01C2D59C">
      <w:numFmt w:val="bullet"/>
      <w:lvlText w:val="•"/>
      <w:lvlJc w:val="left"/>
      <w:pPr>
        <w:ind w:left="1787" w:hanging="212"/>
      </w:pPr>
      <w:rPr>
        <w:rFonts w:hint="default"/>
        <w:lang w:val="en-US" w:eastAsia="en-US" w:bidi="ar-SA"/>
      </w:rPr>
    </w:lvl>
    <w:lvl w:ilvl="2" w:tplc="7DC8F234">
      <w:numFmt w:val="bullet"/>
      <w:lvlText w:val="•"/>
      <w:lvlJc w:val="left"/>
      <w:pPr>
        <w:ind w:left="2715" w:hanging="212"/>
      </w:pPr>
      <w:rPr>
        <w:rFonts w:hint="default"/>
        <w:lang w:val="en-US" w:eastAsia="en-US" w:bidi="ar-SA"/>
      </w:rPr>
    </w:lvl>
    <w:lvl w:ilvl="3" w:tplc="4AEE177A">
      <w:numFmt w:val="bullet"/>
      <w:lvlText w:val="•"/>
      <w:lvlJc w:val="left"/>
      <w:pPr>
        <w:ind w:left="3642" w:hanging="212"/>
      </w:pPr>
      <w:rPr>
        <w:rFonts w:hint="default"/>
        <w:lang w:val="en-US" w:eastAsia="en-US" w:bidi="ar-SA"/>
      </w:rPr>
    </w:lvl>
    <w:lvl w:ilvl="4" w:tplc="07E42380">
      <w:numFmt w:val="bullet"/>
      <w:lvlText w:val="•"/>
      <w:lvlJc w:val="left"/>
      <w:pPr>
        <w:ind w:left="4570" w:hanging="212"/>
      </w:pPr>
      <w:rPr>
        <w:rFonts w:hint="default"/>
        <w:lang w:val="en-US" w:eastAsia="en-US" w:bidi="ar-SA"/>
      </w:rPr>
    </w:lvl>
    <w:lvl w:ilvl="5" w:tplc="567C5870">
      <w:numFmt w:val="bullet"/>
      <w:lvlText w:val="•"/>
      <w:lvlJc w:val="left"/>
      <w:pPr>
        <w:ind w:left="5497" w:hanging="212"/>
      </w:pPr>
      <w:rPr>
        <w:rFonts w:hint="default"/>
        <w:lang w:val="en-US" w:eastAsia="en-US" w:bidi="ar-SA"/>
      </w:rPr>
    </w:lvl>
    <w:lvl w:ilvl="6" w:tplc="13C0FC88">
      <w:numFmt w:val="bullet"/>
      <w:lvlText w:val="•"/>
      <w:lvlJc w:val="left"/>
      <w:pPr>
        <w:ind w:left="6425" w:hanging="212"/>
      </w:pPr>
      <w:rPr>
        <w:rFonts w:hint="default"/>
        <w:lang w:val="en-US" w:eastAsia="en-US" w:bidi="ar-SA"/>
      </w:rPr>
    </w:lvl>
    <w:lvl w:ilvl="7" w:tplc="B4EA0AA4">
      <w:numFmt w:val="bullet"/>
      <w:lvlText w:val="•"/>
      <w:lvlJc w:val="left"/>
      <w:pPr>
        <w:ind w:left="7352" w:hanging="212"/>
      </w:pPr>
      <w:rPr>
        <w:rFonts w:hint="default"/>
        <w:lang w:val="en-US" w:eastAsia="en-US" w:bidi="ar-SA"/>
      </w:rPr>
    </w:lvl>
    <w:lvl w:ilvl="8" w:tplc="746CD1DC">
      <w:numFmt w:val="bullet"/>
      <w:lvlText w:val="•"/>
      <w:lvlJc w:val="left"/>
      <w:pPr>
        <w:ind w:left="8280" w:hanging="212"/>
      </w:pPr>
      <w:rPr>
        <w:rFonts w:hint="default"/>
        <w:lang w:val="en-US" w:eastAsia="en-US" w:bidi="ar-SA"/>
      </w:rPr>
    </w:lvl>
  </w:abstractNum>
  <w:abstractNum w:abstractNumId="3" w15:restartNumberingAfterBreak="0">
    <w:nsid w:val="2B336CF3"/>
    <w:multiLevelType w:val="multilevel"/>
    <w:tmpl w:val="F49ED33E"/>
    <w:lvl w:ilvl="0">
      <w:start w:val="1"/>
      <w:numFmt w:val="decimal"/>
      <w:lvlText w:val="%1"/>
      <w:lvlJc w:val="left"/>
      <w:pPr>
        <w:ind w:left="649" w:hanging="490"/>
      </w:pPr>
      <w:rPr>
        <w:rFonts w:ascii="Arial" w:eastAsia="Arial" w:hAnsi="Arial" w:cs="Arial" w:hint="default"/>
        <w:b/>
        <w:bCs/>
        <w:i w:val="0"/>
        <w:iCs w:val="0"/>
        <w:spacing w:val="0"/>
        <w:w w:val="100"/>
        <w:sz w:val="19"/>
        <w:szCs w:val="19"/>
        <w:lang w:val="en-US" w:eastAsia="en-US" w:bidi="ar-SA"/>
      </w:rPr>
    </w:lvl>
    <w:lvl w:ilvl="1">
      <w:start w:val="1"/>
      <w:numFmt w:val="decimal"/>
      <w:lvlText w:val="%1.%2"/>
      <w:lvlJc w:val="left"/>
      <w:pPr>
        <w:ind w:left="649" w:hanging="490"/>
      </w:pPr>
      <w:rPr>
        <w:rFonts w:ascii="Arial" w:eastAsia="Arial" w:hAnsi="Arial" w:cs="Arial" w:hint="default"/>
        <w:b/>
        <w:bCs/>
        <w:i w:val="0"/>
        <w:iCs w:val="0"/>
        <w:spacing w:val="-1"/>
        <w:w w:val="100"/>
        <w:sz w:val="19"/>
        <w:szCs w:val="19"/>
        <w:lang w:val="en-US" w:eastAsia="en-US" w:bidi="ar-SA"/>
      </w:rPr>
    </w:lvl>
    <w:lvl w:ilvl="2">
      <w:numFmt w:val="bullet"/>
      <w:lvlText w:val=""/>
      <w:lvlJc w:val="left"/>
      <w:pPr>
        <w:ind w:left="1369" w:hanging="180"/>
      </w:pPr>
      <w:rPr>
        <w:rFonts w:ascii="Symbol" w:eastAsia="Symbol" w:hAnsi="Symbol" w:cs="Symbol" w:hint="default"/>
        <w:b w:val="0"/>
        <w:bCs w:val="0"/>
        <w:i w:val="0"/>
        <w:iCs w:val="0"/>
        <w:spacing w:val="0"/>
        <w:w w:val="100"/>
        <w:sz w:val="14"/>
        <w:szCs w:val="14"/>
        <w:lang w:val="en-US" w:eastAsia="en-US" w:bidi="ar-SA"/>
      </w:rPr>
    </w:lvl>
    <w:lvl w:ilvl="3">
      <w:numFmt w:val="bullet"/>
      <w:lvlText w:val="•"/>
      <w:lvlJc w:val="left"/>
      <w:pPr>
        <w:ind w:left="3310" w:hanging="180"/>
      </w:pPr>
      <w:rPr>
        <w:rFonts w:hint="default"/>
        <w:lang w:val="en-US" w:eastAsia="en-US" w:bidi="ar-SA"/>
      </w:rPr>
    </w:lvl>
    <w:lvl w:ilvl="4">
      <w:numFmt w:val="bullet"/>
      <w:lvlText w:val="•"/>
      <w:lvlJc w:val="left"/>
      <w:pPr>
        <w:ind w:left="4285" w:hanging="180"/>
      </w:pPr>
      <w:rPr>
        <w:rFonts w:hint="default"/>
        <w:lang w:val="en-US" w:eastAsia="en-US" w:bidi="ar-SA"/>
      </w:rPr>
    </w:lvl>
    <w:lvl w:ilvl="5">
      <w:numFmt w:val="bullet"/>
      <w:lvlText w:val="•"/>
      <w:lvlJc w:val="left"/>
      <w:pPr>
        <w:ind w:left="5260" w:hanging="180"/>
      </w:pPr>
      <w:rPr>
        <w:rFonts w:hint="default"/>
        <w:lang w:val="en-US" w:eastAsia="en-US" w:bidi="ar-SA"/>
      </w:rPr>
    </w:lvl>
    <w:lvl w:ilvl="6">
      <w:numFmt w:val="bullet"/>
      <w:lvlText w:val="•"/>
      <w:lvlJc w:val="left"/>
      <w:pPr>
        <w:ind w:left="6235" w:hanging="180"/>
      </w:pPr>
      <w:rPr>
        <w:rFonts w:hint="default"/>
        <w:lang w:val="en-US" w:eastAsia="en-US" w:bidi="ar-SA"/>
      </w:rPr>
    </w:lvl>
    <w:lvl w:ilvl="7">
      <w:numFmt w:val="bullet"/>
      <w:lvlText w:val="•"/>
      <w:lvlJc w:val="left"/>
      <w:pPr>
        <w:ind w:left="7210" w:hanging="180"/>
      </w:pPr>
      <w:rPr>
        <w:rFonts w:hint="default"/>
        <w:lang w:val="en-US" w:eastAsia="en-US" w:bidi="ar-SA"/>
      </w:rPr>
    </w:lvl>
    <w:lvl w:ilvl="8">
      <w:numFmt w:val="bullet"/>
      <w:lvlText w:val="•"/>
      <w:lvlJc w:val="left"/>
      <w:pPr>
        <w:ind w:left="8185" w:hanging="180"/>
      </w:pPr>
      <w:rPr>
        <w:rFonts w:hint="default"/>
        <w:lang w:val="en-US" w:eastAsia="en-US" w:bidi="ar-SA"/>
      </w:rPr>
    </w:lvl>
  </w:abstractNum>
  <w:abstractNum w:abstractNumId="4" w15:restartNumberingAfterBreak="0">
    <w:nsid w:val="301E1A77"/>
    <w:multiLevelType w:val="hybridMultilevel"/>
    <w:tmpl w:val="F9667D8E"/>
    <w:lvl w:ilvl="0" w:tplc="15EC3C38">
      <w:start w:val="1"/>
      <w:numFmt w:val="lowerLetter"/>
      <w:lvlText w:val="%1."/>
      <w:lvlJc w:val="left"/>
      <w:pPr>
        <w:ind w:left="880" w:hanging="361"/>
      </w:pPr>
      <w:rPr>
        <w:rFonts w:ascii="Arial" w:eastAsia="Arial" w:hAnsi="Arial" w:cs="Arial" w:hint="default"/>
        <w:b w:val="0"/>
        <w:bCs w:val="0"/>
        <w:i w:val="0"/>
        <w:iCs w:val="0"/>
        <w:spacing w:val="0"/>
        <w:w w:val="100"/>
        <w:sz w:val="19"/>
        <w:szCs w:val="19"/>
        <w:lang w:val="en-US" w:eastAsia="en-US" w:bidi="ar-SA"/>
      </w:rPr>
    </w:lvl>
    <w:lvl w:ilvl="1" w:tplc="92DEB85E">
      <w:numFmt w:val="bullet"/>
      <w:lvlText w:val="•"/>
      <w:lvlJc w:val="left"/>
      <w:pPr>
        <w:ind w:left="1805" w:hanging="361"/>
      </w:pPr>
      <w:rPr>
        <w:rFonts w:hint="default"/>
        <w:lang w:val="en-US" w:eastAsia="en-US" w:bidi="ar-SA"/>
      </w:rPr>
    </w:lvl>
    <w:lvl w:ilvl="2" w:tplc="A6127CF0">
      <w:numFmt w:val="bullet"/>
      <w:lvlText w:val="•"/>
      <w:lvlJc w:val="left"/>
      <w:pPr>
        <w:ind w:left="2731" w:hanging="361"/>
      </w:pPr>
      <w:rPr>
        <w:rFonts w:hint="default"/>
        <w:lang w:val="en-US" w:eastAsia="en-US" w:bidi="ar-SA"/>
      </w:rPr>
    </w:lvl>
    <w:lvl w:ilvl="3" w:tplc="92D688E4">
      <w:numFmt w:val="bullet"/>
      <w:lvlText w:val="•"/>
      <w:lvlJc w:val="left"/>
      <w:pPr>
        <w:ind w:left="3656" w:hanging="361"/>
      </w:pPr>
      <w:rPr>
        <w:rFonts w:hint="default"/>
        <w:lang w:val="en-US" w:eastAsia="en-US" w:bidi="ar-SA"/>
      </w:rPr>
    </w:lvl>
    <w:lvl w:ilvl="4" w:tplc="03B6AA6C">
      <w:numFmt w:val="bullet"/>
      <w:lvlText w:val="•"/>
      <w:lvlJc w:val="left"/>
      <w:pPr>
        <w:ind w:left="4582" w:hanging="361"/>
      </w:pPr>
      <w:rPr>
        <w:rFonts w:hint="default"/>
        <w:lang w:val="en-US" w:eastAsia="en-US" w:bidi="ar-SA"/>
      </w:rPr>
    </w:lvl>
    <w:lvl w:ilvl="5" w:tplc="838C37C4">
      <w:numFmt w:val="bullet"/>
      <w:lvlText w:val="•"/>
      <w:lvlJc w:val="left"/>
      <w:pPr>
        <w:ind w:left="5507" w:hanging="361"/>
      </w:pPr>
      <w:rPr>
        <w:rFonts w:hint="default"/>
        <w:lang w:val="en-US" w:eastAsia="en-US" w:bidi="ar-SA"/>
      </w:rPr>
    </w:lvl>
    <w:lvl w:ilvl="6" w:tplc="B7CCB6B2">
      <w:numFmt w:val="bullet"/>
      <w:lvlText w:val="•"/>
      <w:lvlJc w:val="left"/>
      <w:pPr>
        <w:ind w:left="6433" w:hanging="361"/>
      </w:pPr>
      <w:rPr>
        <w:rFonts w:hint="default"/>
        <w:lang w:val="en-US" w:eastAsia="en-US" w:bidi="ar-SA"/>
      </w:rPr>
    </w:lvl>
    <w:lvl w:ilvl="7" w:tplc="5F665456">
      <w:numFmt w:val="bullet"/>
      <w:lvlText w:val="•"/>
      <w:lvlJc w:val="left"/>
      <w:pPr>
        <w:ind w:left="7358" w:hanging="361"/>
      </w:pPr>
      <w:rPr>
        <w:rFonts w:hint="default"/>
        <w:lang w:val="en-US" w:eastAsia="en-US" w:bidi="ar-SA"/>
      </w:rPr>
    </w:lvl>
    <w:lvl w:ilvl="8" w:tplc="CFCECCE0">
      <w:numFmt w:val="bullet"/>
      <w:lvlText w:val="•"/>
      <w:lvlJc w:val="left"/>
      <w:pPr>
        <w:ind w:left="8284" w:hanging="361"/>
      </w:pPr>
      <w:rPr>
        <w:rFonts w:hint="default"/>
        <w:lang w:val="en-US" w:eastAsia="en-US" w:bidi="ar-SA"/>
      </w:rPr>
    </w:lvl>
  </w:abstractNum>
  <w:abstractNum w:abstractNumId="5" w15:restartNumberingAfterBreak="0">
    <w:nsid w:val="3B126D58"/>
    <w:multiLevelType w:val="hybridMultilevel"/>
    <w:tmpl w:val="71987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676F12"/>
    <w:multiLevelType w:val="hybridMultilevel"/>
    <w:tmpl w:val="97FAC570"/>
    <w:lvl w:ilvl="0" w:tplc="06704FD2">
      <w:numFmt w:val="bullet"/>
      <w:lvlText w:val=""/>
      <w:lvlJc w:val="left"/>
      <w:pPr>
        <w:ind w:left="880" w:hanging="180"/>
      </w:pPr>
      <w:rPr>
        <w:rFonts w:ascii="Symbol" w:eastAsia="Symbol" w:hAnsi="Symbol" w:cs="Symbol" w:hint="default"/>
        <w:b w:val="0"/>
        <w:bCs w:val="0"/>
        <w:i w:val="0"/>
        <w:iCs w:val="0"/>
        <w:spacing w:val="0"/>
        <w:w w:val="100"/>
        <w:sz w:val="14"/>
        <w:szCs w:val="14"/>
        <w:lang w:val="en-US" w:eastAsia="en-US" w:bidi="ar-SA"/>
      </w:rPr>
    </w:lvl>
    <w:lvl w:ilvl="1" w:tplc="9B9C1AB8">
      <w:numFmt w:val="bullet"/>
      <w:lvlText w:val="•"/>
      <w:lvlJc w:val="left"/>
      <w:pPr>
        <w:ind w:left="1805" w:hanging="180"/>
      </w:pPr>
      <w:rPr>
        <w:rFonts w:hint="default"/>
        <w:lang w:val="en-US" w:eastAsia="en-US" w:bidi="ar-SA"/>
      </w:rPr>
    </w:lvl>
    <w:lvl w:ilvl="2" w:tplc="75FA94B0">
      <w:numFmt w:val="bullet"/>
      <w:lvlText w:val="•"/>
      <w:lvlJc w:val="left"/>
      <w:pPr>
        <w:ind w:left="2731" w:hanging="180"/>
      </w:pPr>
      <w:rPr>
        <w:rFonts w:hint="default"/>
        <w:lang w:val="en-US" w:eastAsia="en-US" w:bidi="ar-SA"/>
      </w:rPr>
    </w:lvl>
    <w:lvl w:ilvl="3" w:tplc="A16AED0C">
      <w:numFmt w:val="bullet"/>
      <w:lvlText w:val="•"/>
      <w:lvlJc w:val="left"/>
      <w:pPr>
        <w:ind w:left="3656" w:hanging="180"/>
      </w:pPr>
      <w:rPr>
        <w:rFonts w:hint="default"/>
        <w:lang w:val="en-US" w:eastAsia="en-US" w:bidi="ar-SA"/>
      </w:rPr>
    </w:lvl>
    <w:lvl w:ilvl="4" w:tplc="648A9874">
      <w:numFmt w:val="bullet"/>
      <w:lvlText w:val="•"/>
      <w:lvlJc w:val="left"/>
      <w:pPr>
        <w:ind w:left="4582" w:hanging="180"/>
      </w:pPr>
      <w:rPr>
        <w:rFonts w:hint="default"/>
        <w:lang w:val="en-US" w:eastAsia="en-US" w:bidi="ar-SA"/>
      </w:rPr>
    </w:lvl>
    <w:lvl w:ilvl="5" w:tplc="2F40FC86">
      <w:numFmt w:val="bullet"/>
      <w:lvlText w:val="•"/>
      <w:lvlJc w:val="left"/>
      <w:pPr>
        <w:ind w:left="5507" w:hanging="180"/>
      </w:pPr>
      <w:rPr>
        <w:rFonts w:hint="default"/>
        <w:lang w:val="en-US" w:eastAsia="en-US" w:bidi="ar-SA"/>
      </w:rPr>
    </w:lvl>
    <w:lvl w:ilvl="6" w:tplc="256ACF04">
      <w:numFmt w:val="bullet"/>
      <w:lvlText w:val="•"/>
      <w:lvlJc w:val="left"/>
      <w:pPr>
        <w:ind w:left="6433" w:hanging="180"/>
      </w:pPr>
      <w:rPr>
        <w:rFonts w:hint="default"/>
        <w:lang w:val="en-US" w:eastAsia="en-US" w:bidi="ar-SA"/>
      </w:rPr>
    </w:lvl>
    <w:lvl w:ilvl="7" w:tplc="78409CCC">
      <w:numFmt w:val="bullet"/>
      <w:lvlText w:val="•"/>
      <w:lvlJc w:val="left"/>
      <w:pPr>
        <w:ind w:left="7358" w:hanging="180"/>
      </w:pPr>
      <w:rPr>
        <w:rFonts w:hint="default"/>
        <w:lang w:val="en-US" w:eastAsia="en-US" w:bidi="ar-SA"/>
      </w:rPr>
    </w:lvl>
    <w:lvl w:ilvl="8" w:tplc="DD64D06C">
      <w:numFmt w:val="bullet"/>
      <w:lvlText w:val="•"/>
      <w:lvlJc w:val="left"/>
      <w:pPr>
        <w:ind w:left="8284" w:hanging="180"/>
      </w:pPr>
      <w:rPr>
        <w:rFonts w:hint="default"/>
        <w:lang w:val="en-US" w:eastAsia="en-US" w:bidi="ar-SA"/>
      </w:rPr>
    </w:lvl>
  </w:abstractNum>
  <w:abstractNum w:abstractNumId="7" w15:restartNumberingAfterBreak="0">
    <w:nsid w:val="54E771C1"/>
    <w:multiLevelType w:val="hybridMultilevel"/>
    <w:tmpl w:val="8DD4908A"/>
    <w:lvl w:ilvl="0" w:tplc="963E4266">
      <w:numFmt w:val="bullet"/>
      <w:lvlText w:val=""/>
      <w:lvlJc w:val="left"/>
      <w:pPr>
        <w:ind w:left="520" w:hanging="180"/>
      </w:pPr>
      <w:rPr>
        <w:rFonts w:ascii="Symbol" w:eastAsia="Symbol" w:hAnsi="Symbol" w:cs="Symbol" w:hint="default"/>
        <w:b w:val="0"/>
        <w:bCs w:val="0"/>
        <w:i w:val="0"/>
        <w:iCs w:val="0"/>
        <w:spacing w:val="0"/>
        <w:w w:val="100"/>
        <w:sz w:val="14"/>
        <w:szCs w:val="14"/>
        <w:lang w:val="en-US" w:eastAsia="en-US" w:bidi="ar-SA"/>
      </w:rPr>
    </w:lvl>
    <w:lvl w:ilvl="1" w:tplc="CDB07E6A">
      <w:numFmt w:val="bullet"/>
      <w:lvlText w:val=""/>
      <w:lvlJc w:val="left"/>
      <w:pPr>
        <w:ind w:left="880" w:hanging="180"/>
      </w:pPr>
      <w:rPr>
        <w:rFonts w:ascii="Symbol" w:eastAsia="Symbol" w:hAnsi="Symbol" w:cs="Symbol" w:hint="default"/>
        <w:b w:val="0"/>
        <w:bCs w:val="0"/>
        <w:i w:val="0"/>
        <w:iCs w:val="0"/>
        <w:spacing w:val="0"/>
        <w:w w:val="100"/>
        <w:sz w:val="14"/>
        <w:szCs w:val="14"/>
        <w:lang w:val="en-US" w:eastAsia="en-US" w:bidi="ar-SA"/>
      </w:rPr>
    </w:lvl>
    <w:lvl w:ilvl="2" w:tplc="3BAA7D3C">
      <w:numFmt w:val="bullet"/>
      <w:lvlText w:val="•"/>
      <w:lvlJc w:val="left"/>
      <w:pPr>
        <w:ind w:left="1908" w:hanging="180"/>
      </w:pPr>
      <w:rPr>
        <w:rFonts w:hint="default"/>
        <w:lang w:val="en-US" w:eastAsia="en-US" w:bidi="ar-SA"/>
      </w:rPr>
    </w:lvl>
    <w:lvl w:ilvl="3" w:tplc="FF701E46">
      <w:numFmt w:val="bullet"/>
      <w:lvlText w:val="•"/>
      <w:lvlJc w:val="left"/>
      <w:pPr>
        <w:ind w:left="2936" w:hanging="180"/>
      </w:pPr>
      <w:rPr>
        <w:rFonts w:hint="default"/>
        <w:lang w:val="en-US" w:eastAsia="en-US" w:bidi="ar-SA"/>
      </w:rPr>
    </w:lvl>
    <w:lvl w:ilvl="4" w:tplc="CFE2B126">
      <w:numFmt w:val="bullet"/>
      <w:lvlText w:val="•"/>
      <w:lvlJc w:val="left"/>
      <w:pPr>
        <w:ind w:left="3965" w:hanging="180"/>
      </w:pPr>
      <w:rPr>
        <w:rFonts w:hint="default"/>
        <w:lang w:val="en-US" w:eastAsia="en-US" w:bidi="ar-SA"/>
      </w:rPr>
    </w:lvl>
    <w:lvl w:ilvl="5" w:tplc="80188E06">
      <w:numFmt w:val="bullet"/>
      <w:lvlText w:val="•"/>
      <w:lvlJc w:val="left"/>
      <w:pPr>
        <w:ind w:left="4993" w:hanging="180"/>
      </w:pPr>
      <w:rPr>
        <w:rFonts w:hint="default"/>
        <w:lang w:val="en-US" w:eastAsia="en-US" w:bidi="ar-SA"/>
      </w:rPr>
    </w:lvl>
    <w:lvl w:ilvl="6" w:tplc="2272D856">
      <w:numFmt w:val="bullet"/>
      <w:lvlText w:val="•"/>
      <w:lvlJc w:val="left"/>
      <w:pPr>
        <w:ind w:left="6021" w:hanging="180"/>
      </w:pPr>
      <w:rPr>
        <w:rFonts w:hint="default"/>
        <w:lang w:val="en-US" w:eastAsia="en-US" w:bidi="ar-SA"/>
      </w:rPr>
    </w:lvl>
    <w:lvl w:ilvl="7" w:tplc="F9468C48">
      <w:numFmt w:val="bullet"/>
      <w:lvlText w:val="•"/>
      <w:lvlJc w:val="left"/>
      <w:pPr>
        <w:ind w:left="7050" w:hanging="180"/>
      </w:pPr>
      <w:rPr>
        <w:rFonts w:hint="default"/>
        <w:lang w:val="en-US" w:eastAsia="en-US" w:bidi="ar-SA"/>
      </w:rPr>
    </w:lvl>
    <w:lvl w:ilvl="8" w:tplc="38961DEA">
      <w:numFmt w:val="bullet"/>
      <w:lvlText w:val="•"/>
      <w:lvlJc w:val="left"/>
      <w:pPr>
        <w:ind w:left="8078" w:hanging="180"/>
      </w:pPr>
      <w:rPr>
        <w:rFonts w:hint="default"/>
        <w:lang w:val="en-US" w:eastAsia="en-US" w:bidi="ar-SA"/>
      </w:rPr>
    </w:lvl>
  </w:abstractNum>
  <w:num w:numId="1" w16cid:durableId="1735349385">
    <w:abstractNumId w:val="2"/>
  </w:num>
  <w:num w:numId="2" w16cid:durableId="785270088">
    <w:abstractNumId w:val="7"/>
  </w:num>
  <w:num w:numId="3" w16cid:durableId="1475292878">
    <w:abstractNumId w:val="3"/>
  </w:num>
  <w:num w:numId="4" w16cid:durableId="791560281">
    <w:abstractNumId w:val="0"/>
  </w:num>
  <w:num w:numId="5" w16cid:durableId="1866749512">
    <w:abstractNumId w:val="6"/>
  </w:num>
  <w:num w:numId="6" w16cid:durableId="159082700">
    <w:abstractNumId w:val="4"/>
  </w:num>
  <w:num w:numId="7" w16cid:durableId="1301499959">
    <w:abstractNumId w:val="1"/>
  </w:num>
  <w:num w:numId="8" w16cid:durableId="2359416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634"/>
    <w:rsid w:val="00085634"/>
    <w:rsid w:val="000969EA"/>
    <w:rsid w:val="000D1B79"/>
    <w:rsid w:val="000F4353"/>
    <w:rsid w:val="00101542"/>
    <w:rsid w:val="001676CA"/>
    <w:rsid w:val="00172A2E"/>
    <w:rsid w:val="001919CB"/>
    <w:rsid w:val="001B5B14"/>
    <w:rsid w:val="002176BD"/>
    <w:rsid w:val="00236797"/>
    <w:rsid w:val="0027554F"/>
    <w:rsid w:val="002C6563"/>
    <w:rsid w:val="003658C9"/>
    <w:rsid w:val="00386B42"/>
    <w:rsid w:val="00396D9B"/>
    <w:rsid w:val="003B372B"/>
    <w:rsid w:val="003D7AD7"/>
    <w:rsid w:val="00450C0A"/>
    <w:rsid w:val="00476F26"/>
    <w:rsid w:val="00495C87"/>
    <w:rsid w:val="004A4456"/>
    <w:rsid w:val="004B72EF"/>
    <w:rsid w:val="00503B4F"/>
    <w:rsid w:val="00550737"/>
    <w:rsid w:val="005B1798"/>
    <w:rsid w:val="00614802"/>
    <w:rsid w:val="006E789E"/>
    <w:rsid w:val="006F29CC"/>
    <w:rsid w:val="00710FC3"/>
    <w:rsid w:val="00791ED5"/>
    <w:rsid w:val="007E5E4C"/>
    <w:rsid w:val="007F09DB"/>
    <w:rsid w:val="00813297"/>
    <w:rsid w:val="00866270"/>
    <w:rsid w:val="008862CA"/>
    <w:rsid w:val="008F32FC"/>
    <w:rsid w:val="009165E0"/>
    <w:rsid w:val="0092366C"/>
    <w:rsid w:val="00926305"/>
    <w:rsid w:val="00940A78"/>
    <w:rsid w:val="00990E06"/>
    <w:rsid w:val="00996667"/>
    <w:rsid w:val="009C4AB7"/>
    <w:rsid w:val="00A427F9"/>
    <w:rsid w:val="00A54F04"/>
    <w:rsid w:val="00A71D55"/>
    <w:rsid w:val="00A907AA"/>
    <w:rsid w:val="00AC4C31"/>
    <w:rsid w:val="00AF45EB"/>
    <w:rsid w:val="00B030B4"/>
    <w:rsid w:val="00B57627"/>
    <w:rsid w:val="00B66C10"/>
    <w:rsid w:val="00C321E9"/>
    <w:rsid w:val="00C61BF9"/>
    <w:rsid w:val="00C844FC"/>
    <w:rsid w:val="00C849F2"/>
    <w:rsid w:val="00C910C1"/>
    <w:rsid w:val="00CE2ADB"/>
    <w:rsid w:val="00CE61A2"/>
    <w:rsid w:val="00D16697"/>
    <w:rsid w:val="00DA577E"/>
    <w:rsid w:val="00E150BE"/>
    <w:rsid w:val="00E2094A"/>
    <w:rsid w:val="00E86335"/>
    <w:rsid w:val="00ED548F"/>
    <w:rsid w:val="00F033C9"/>
    <w:rsid w:val="00F7549B"/>
    <w:rsid w:val="00FF0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5914F"/>
  <w15:docId w15:val="{8E6E499D-27B1-4BE9-B0F5-D9EBC8194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
      <w:ind w:left="20"/>
      <w:outlineLvl w:val="0"/>
    </w:pPr>
    <w:rPr>
      <w:b/>
      <w:bCs/>
      <w:sz w:val="28"/>
      <w:szCs w:val="28"/>
    </w:rPr>
  </w:style>
  <w:style w:type="paragraph" w:styleId="Heading2">
    <w:name w:val="heading 2"/>
    <w:basedOn w:val="Normal"/>
    <w:uiPriority w:val="9"/>
    <w:unhideWhenUsed/>
    <w:qFormat/>
    <w:pPr>
      <w:ind w:left="160"/>
      <w:outlineLvl w:val="1"/>
    </w:pPr>
    <w:rPr>
      <w:b/>
      <w:bCs/>
      <w:sz w:val="24"/>
      <w:szCs w:val="24"/>
    </w:rPr>
  </w:style>
  <w:style w:type="paragraph" w:styleId="Heading3">
    <w:name w:val="heading 3"/>
    <w:basedOn w:val="Normal"/>
    <w:uiPriority w:val="9"/>
    <w:unhideWhenUsed/>
    <w:qFormat/>
    <w:pPr>
      <w:spacing w:before="138"/>
      <w:ind w:left="160"/>
      <w:outlineLvl w:val="2"/>
    </w:pPr>
    <w:rPr>
      <w:b/>
      <w:bCs/>
      <w:i/>
      <w:iCs/>
      <w:sz w:val="24"/>
      <w:szCs w:val="24"/>
    </w:rPr>
  </w:style>
  <w:style w:type="paragraph" w:styleId="Heading4">
    <w:name w:val="heading 4"/>
    <w:basedOn w:val="Normal"/>
    <w:uiPriority w:val="9"/>
    <w:unhideWhenUsed/>
    <w:qFormat/>
    <w:pPr>
      <w:ind w:left="160"/>
      <w:outlineLvl w:val="3"/>
    </w:pPr>
    <w:rPr>
      <w:b/>
      <w:bCs/>
      <w:sz w:val="19"/>
      <w:szCs w:val="19"/>
    </w:rPr>
  </w:style>
  <w:style w:type="paragraph" w:styleId="Heading5">
    <w:name w:val="heading 5"/>
    <w:basedOn w:val="Normal"/>
    <w:uiPriority w:val="9"/>
    <w:unhideWhenUsed/>
    <w:qFormat/>
    <w:pPr>
      <w:ind w:left="649"/>
      <w:jc w:val="both"/>
      <w:outlineLvl w:val="4"/>
    </w:pPr>
    <w:rPr>
      <w:b/>
      <w:bCs/>
      <w:i/>
      <w:i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779"/>
      <w:ind w:left="160"/>
    </w:pPr>
    <w:rPr>
      <w:sz w:val="19"/>
      <w:szCs w:val="19"/>
    </w:rPr>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880" w:hanging="18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91ED5"/>
    <w:pPr>
      <w:tabs>
        <w:tab w:val="center" w:pos="4513"/>
        <w:tab w:val="right" w:pos="9026"/>
      </w:tabs>
    </w:pPr>
  </w:style>
  <w:style w:type="character" w:customStyle="1" w:styleId="HeaderChar">
    <w:name w:val="Header Char"/>
    <w:basedOn w:val="DefaultParagraphFont"/>
    <w:link w:val="Header"/>
    <w:uiPriority w:val="99"/>
    <w:rsid w:val="00791ED5"/>
    <w:rPr>
      <w:rFonts w:ascii="Arial" w:eastAsia="Arial" w:hAnsi="Arial" w:cs="Arial"/>
    </w:rPr>
  </w:style>
  <w:style w:type="paragraph" w:styleId="Footer">
    <w:name w:val="footer"/>
    <w:basedOn w:val="Normal"/>
    <w:link w:val="FooterChar"/>
    <w:uiPriority w:val="99"/>
    <w:unhideWhenUsed/>
    <w:rsid w:val="00791ED5"/>
    <w:pPr>
      <w:tabs>
        <w:tab w:val="center" w:pos="4513"/>
        <w:tab w:val="right" w:pos="9026"/>
      </w:tabs>
    </w:pPr>
  </w:style>
  <w:style w:type="character" w:customStyle="1" w:styleId="FooterChar">
    <w:name w:val="Footer Char"/>
    <w:basedOn w:val="DefaultParagraphFont"/>
    <w:link w:val="Footer"/>
    <w:uiPriority w:val="99"/>
    <w:rsid w:val="00791ED5"/>
    <w:rPr>
      <w:rFonts w:ascii="Arial" w:eastAsia="Arial" w:hAnsi="Arial" w:cs="Arial"/>
    </w:rPr>
  </w:style>
  <w:style w:type="table" w:styleId="TableGrid">
    <w:name w:val="Table Grid"/>
    <w:basedOn w:val="TableNormal"/>
    <w:uiPriority w:val="39"/>
    <w:rsid w:val="00D16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76CA"/>
    <w:rPr>
      <w:color w:val="0000FF" w:themeColor="hyperlink"/>
      <w:u w:val="single"/>
    </w:rPr>
  </w:style>
  <w:style w:type="character" w:styleId="UnresolvedMention">
    <w:name w:val="Unresolved Mention"/>
    <w:basedOn w:val="DefaultParagraphFont"/>
    <w:uiPriority w:val="99"/>
    <w:semiHidden/>
    <w:unhideWhenUsed/>
    <w:rsid w:val="001676CA"/>
    <w:rPr>
      <w:color w:val="605E5C"/>
      <w:shd w:val="clear" w:color="auto" w:fill="E1DFDD"/>
    </w:rPr>
  </w:style>
  <w:style w:type="character" w:styleId="FollowedHyperlink">
    <w:name w:val="FollowedHyperlink"/>
    <w:basedOn w:val="DefaultParagraphFont"/>
    <w:uiPriority w:val="99"/>
    <w:semiHidden/>
    <w:unhideWhenUsed/>
    <w:rsid w:val="008F32FC"/>
    <w:rPr>
      <w:color w:val="800080" w:themeColor="followedHyperlink"/>
      <w:u w:val="single"/>
    </w:rPr>
  </w:style>
  <w:style w:type="character" w:styleId="CommentReference">
    <w:name w:val="annotation reference"/>
    <w:basedOn w:val="DefaultParagraphFont"/>
    <w:uiPriority w:val="99"/>
    <w:semiHidden/>
    <w:unhideWhenUsed/>
    <w:rsid w:val="00C910C1"/>
    <w:rPr>
      <w:sz w:val="16"/>
      <w:szCs w:val="16"/>
    </w:rPr>
  </w:style>
  <w:style w:type="paragraph" w:styleId="CommentText">
    <w:name w:val="annotation text"/>
    <w:basedOn w:val="Normal"/>
    <w:link w:val="CommentTextChar"/>
    <w:uiPriority w:val="99"/>
    <w:unhideWhenUsed/>
    <w:rsid w:val="00C910C1"/>
    <w:rPr>
      <w:sz w:val="20"/>
      <w:szCs w:val="20"/>
    </w:rPr>
  </w:style>
  <w:style w:type="character" w:customStyle="1" w:styleId="CommentTextChar">
    <w:name w:val="Comment Text Char"/>
    <w:basedOn w:val="DefaultParagraphFont"/>
    <w:link w:val="CommentText"/>
    <w:uiPriority w:val="99"/>
    <w:rsid w:val="00C910C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910C1"/>
    <w:rPr>
      <w:b/>
      <w:bCs/>
    </w:rPr>
  </w:style>
  <w:style w:type="character" w:customStyle="1" w:styleId="CommentSubjectChar">
    <w:name w:val="Comment Subject Char"/>
    <w:basedOn w:val="CommentTextChar"/>
    <w:link w:val="CommentSubject"/>
    <w:uiPriority w:val="99"/>
    <w:semiHidden/>
    <w:rsid w:val="00C910C1"/>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610</Words>
  <Characters>3477</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Ward Andrew (RTF) NHCT</dc:creator>
  <cp:lastModifiedBy>Emily Lavin (Northumbria Healthcare)</cp:lastModifiedBy>
  <cp:revision>2</cp:revision>
  <dcterms:created xsi:type="dcterms:W3CDTF">2026-02-18T14:52:00Z</dcterms:created>
  <dcterms:modified xsi:type="dcterms:W3CDTF">2026-02-18T14:52:00Z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2024-12-12T00:00:00Z</vt:filetime>
  </property>
  <property fmtid="{D5CDD505-2E9C-101B-9397-08002B2CF9AE}" pid="3" name="Creator">
    <vt:lpwstr>Aspose.Words</vt:lpwstr>
  </property>
  <property fmtid="{D5CDD505-2E9C-101B-9397-08002B2CF9AE}" pid="4" name="Producer">
    <vt:lpwstr>Aspose.Words for .NET 21.9.0</vt:lpwstr>
  </property>
  <property fmtid="{D5CDD505-2E9C-101B-9397-08002B2CF9AE}" pid="5" name="LastSaved">
    <vt:filetime>2024-12-12T00:00:00Z</vt:filetime>
  </property>
</Properties>
</file>